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left" w:pos="6720"/>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13</w:t>
      </w:r>
      <w:r>
        <w:rPr>
          <w:rFonts w:ascii="Arial" w:hAnsi="Arial" w:cs="Arial"/>
          <w:b/>
        </w:rPr>
        <w:tab/>
      </w:r>
      <w:r>
        <w:rPr>
          <w:rFonts w:ascii="Arial" w:hAnsi="Arial" w:cs="Arial"/>
          <w:b/>
          <w:bCs/>
        </w:rPr>
        <w:tab/>
      </w:r>
      <w:r>
        <w:rPr>
          <w:rFonts w:hint="eastAsia" w:ascii="Arial" w:hAnsi="Arial" w:cs="Arial"/>
          <w:b/>
          <w:bCs/>
          <w:lang w:val="en-US" w:eastAsia="zh-CN"/>
        </w:rPr>
        <w:tab/>
      </w:r>
      <w:r>
        <w:rPr>
          <w:rFonts w:ascii="Arial" w:hAnsi="Arial" w:cs="Arial"/>
          <w:b/>
          <w:bCs/>
        </w:rPr>
        <w:t>R4-2</w:t>
      </w:r>
      <w:bookmarkEnd w:id="0"/>
      <w:r>
        <w:rPr>
          <w:rFonts w:hint="eastAsia" w:ascii="Arial" w:hAnsi="Arial" w:cs="Arial"/>
          <w:b/>
          <w:bCs/>
          <w:lang w:val="en-US" w:eastAsia="zh-CN"/>
        </w:rPr>
        <w:t>418436</w:t>
      </w:r>
    </w:p>
    <w:p>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tabs>
          <w:tab w:val="left" w:pos="1765"/>
          <w:tab w:val="center" w:pos="4557"/>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7.27.3</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w:t>
      </w:r>
      <w:bookmarkStart w:id="9" w:name="_GoBack"/>
      <w:bookmarkEnd w:id="9"/>
      <w:r>
        <w:rPr>
          <w:rFonts w:hint="eastAsia"/>
          <w:sz w:val="22"/>
          <w:lang w:val="en-US" w:eastAsia="zh-CN"/>
        </w:rPr>
        <w:t>Discussion on the RRM requirement for IOT NTN phase3</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 xml:space="preserve">In last meeting, RAN4 discussed some general impact for IOT NTN phase 3, the WF has been approved in [1]. </w:t>
      </w: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requirements based on the progress of RAN1/2/3</w:t>
      </w:r>
      <w:r>
        <w:rPr>
          <w:rFonts w:eastAsia="等线"/>
          <w:sz w:val="20"/>
          <w:szCs w:val="20"/>
        </w:rPr>
        <w:t>.</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2"/>
      <w:bookmarkStart w:id="7" w:name="OLE_LINK1"/>
      <w:r>
        <w:rPr>
          <w:rFonts w:hint="eastAsia" w:ascii="Times New Roman" w:hAnsi="Times New Roman"/>
          <w:b w:val="0"/>
          <w:bCs w:val="0"/>
          <w:kern w:val="0"/>
          <w:sz w:val="36"/>
          <w:szCs w:val="36"/>
          <w:lang w:val="en-US" w:eastAsia="zh-CN"/>
        </w:rPr>
        <w:t>EDT enhancement</w:t>
      </w:r>
    </w:p>
    <w:p>
      <w:pPr>
        <w:outlineLvl w:val="9"/>
        <w:rPr>
          <w:rFonts w:hint="eastAsia"/>
          <w:b/>
          <w:i/>
          <w:iCs/>
          <w:sz w:val="20"/>
          <w:szCs w:val="20"/>
          <w:highlight w:val="none"/>
          <w:u w:val="single"/>
          <w:lang w:val="en-US" w:eastAsia="zh-CN"/>
        </w:rPr>
      </w:pPr>
      <w:bookmarkStart w:id="8" w:name="_Hlk147849822"/>
      <w:r>
        <w:rPr>
          <w:rFonts w:hint="eastAsia"/>
          <w:b/>
          <w:i/>
          <w:iCs/>
          <w:sz w:val="20"/>
          <w:szCs w:val="20"/>
          <w:highlight w:val="none"/>
          <w:u w:val="single"/>
          <w:lang w:val="en-US" w:eastAsia="zh-CN"/>
        </w:rPr>
        <w:t>Timing requirement for EDT enhancement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RAN2 agreed to consider CB-msg3 EDT transmission for the cases confirmed by RAN1/RAN4. The related agreements are as follows: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RAN2 will introduce support for DSA (i.e. the possibility to transmit more than one replica of CB-msg3, if configured by the NW). RAN2 does not intend to work on CRDSA in Rel-19.</w:t>
            </w:r>
          </w:p>
          <w:p>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RAN2 will continue their work on CB-msg3 assuming that OCC2 might also apply to CB-msg3 transmission (“CB-NPUSCH”) (final decision whether this is feasible is up to RAN1). FFS whether an LS to indicate this to RAN1 is needed.</w:t>
            </w:r>
          </w:p>
          <w:p>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At least system Information is used to provide CB-msg3 EDT cell-specific PUSCH resources for Msg3 transmission. FFS on signalling details.</w:t>
            </w:r>
          </w:p>
          <w:p>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CB-msg3 EDT cell specific PUSCH resources for Msg3 transmission are provided per CE level (FFS whether we have a CE level specific configuration for DSA)</w:t>
            </w:r>
          </w:p>
          <w:p>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At least in the cases confirmed by RAN1/RAN4, a running TAT is not needed to initiate a CB-msg3 EDT transmission</w:t>
            </w:r>
          </w:p>
          <w:p>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The RNTI used at least to schedule Msg4 transmission is derived based on the resource associated to the PUSCH occasion used for contention based Msg3 EDT transmission (FFS on the details. FFS how this is impacted by DSA)</w:t>
            </w:r>
          </w:p>
          <w:p>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CB-msg3 EDT procedures and any Msg4 enhancement are only introduced for IoT NTN.</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Except for the case of NB-IoT with 15kHz SCS, the current timing requirement can be applied when it is the first transmission for CB-msg3, and the N</w:t>
      </w:r>
      <w:r>
        <w:rPr>
          <w:rFonts w:hint="eastAsia"/>
          <w:kern w:val="2"/>
          <w:sz w:val="20"/>
          <w:szCs w:val="20"/>
          <w:vertAlign w:val="subscript"/>
          <w:lang w:val="en-US" w:eastAsia="zh-CN"/>
        </w:rPr>
        <w:t>TA_Ref</w:t>
      </w:r>
      <w:r>
        <w:rPr>
          <w:rFonts w:hint="eastAsia"/>
          <w:kern w:val="2"/>
          <w:sz w:val="20"/>
          <w:szCs w:val="20"/>
          <w:lang w:val="en-US" w:eastAsia="zh-CN"/>
        </w:rPr>
        <w:t xml:space="preserve"> for NPRACH can be assume as 0 if there is no other procedure for NTA determination introduced by other WG. For the subsequent CB-msg3 transmission in DSA, whether the existing requirement can be reused or not should wait for more progress from RAN1/2.</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 Except for the case of NB-IoT with 15kHz SCS, the current timing requirement can be applied when it is the first transmission for CB-msg3, and the NTA_Ref for NPRACH can be assume as 0 if there is no other procedure for NTA determination introduced by other WG.</w:t>
      </w:r>
    </w:p>
    <w:p>
      <w:pPr>
        <w:outlineLvl w:val="9"/>
        <w:rPr>
          <w:rFonts w:hint="eastAsia"/>
          <w:b/>
          <w:i/>
          <w:iCs/>
          <w:sz w:val="20"/>
          <w:szCs w:val="20"/>
          <w:highlight w:val="none"/>
          <w:u w:val="single"/>
          <w:lang w:val="en-US" w:eastAsia="zh-CN"/>
        </w:rPr>
      </w:pPr>
    </w:p>
    <w:bookmarkEnd w:id="5"/>
    <w:bookmarkEnd w:id="8"/>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and proposal </w:t>
      </w:r>
      <w:r>
        <w:rPr>
          <w:rFonts w:hint="eastAsia"/>
          <w:sz w:val="20"/>
          <w:szCs w:val="20"/>
          <w:lang w:val="en-US" w:eastAsia="zh-CN"/>
        </w:rPr>
        <w:t>is</w:t>
      </w:r>
      <w:r>
        <w:rPr>
          <w:sz w:val="20"/>
          <w:szCs w:val="20"/>
        </w:rPr>
        <w:t xml:space="preserve"> concluded. </w:t>
      </w:r>
      <w:bookmarkEnd w:id="6"/>
      <w:bookmarkEnd w:id="7"/>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1: Except for the case of NB-IoT with 15kHz SCS, the current timing requirement can be applied when it is the first transmission for CB-msg3, and the NTA_Ref for NPRACH can be assume as 0 if there is no other procedure for NTA determination introduced by other WG.</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 </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7"/>
        </w:numPr>
        <w:rPr>
          <w:rFonts w:hint="default" w:eastAsiaTheme="minorEastAsia"/>
          <w:sz w:val="20"/>
          <w:szCs w:val="20"/>
          <w:lang w:val="en-US" w:eastAsia="zh-CN"/>
        </w:rPr>
      </w:pPr>
      <w:r>
        <w:rPr>
          <w:rFonts w:hint="eastAsia"/>
          <w:sz w:val="20"/>
          <w:szCs w:val="20"/>
          <w:lang w:val="en-US" w:eastAsia="zh-CN"/>
        </w:rPr>
        <w:t>R4-2416867, WF on RRM requirements for IoT_NTN_Ph3, MediaTek</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A56C89"/>
    <w:multiLevelType w:val="singleLevel"/>
    <w:tmpl w:val="B8A56C89"/>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9EE624D"/>
    <w:multiLevelType w:val="singleLevel"/>
    <w:tmpl w:val="79EE624D"/>
    <w:lvl w:ilvl="0" w:tentative="0">
      <w:start w:val="1"/>
      <w:numFmt w:val="decimal"/>
      <w:suff w:val="space"/>
      <w:lvlText w:val="[%1]"/>
      <w:lvlJc w:val="left"/>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2875BA"/>
    <w:rsid w:val="04027B7C"/>
    <w:rsid w:val="04270E0A"/>
    <w:rsid w:val="04F14AC0"/>
    <w:rsid w:val="05E842A2"/>
    <w:rsid w:val="061C4A75"/>
    <w:rsid w:val="06830D33"/>
    <w:rsid w:val="07B91BA9"/>
    <w:rsid w:val="07C1067F"/>
    <w:rsid w:val="09301679"/>
    <w:rsid w:val="098E414D"/>
    <w:rsid w:val="0A002B8F"/>
    <w:rsid w:val="0A2F10B0"/>
    <w:rsid w:val="0A314183"/>
    <w:rsid w:val="0A512B65"/>
    <w:rsid w:val="0B3C6892"/>
    <w:rsid w:val="0B4D1804"/>
    <w:rsid w:val="0B4E364B"/>
    <w:rsid w:val="0BC169A8"/>
    <w:rsid w:val="0BFD3FEE"/>
    <w:rsid w:val="0BFE43A0"/>
    <w:rsid w:val="0C34713B"/>
    <w:rsid w:val="0D11391B"/>
    <w:rsid w:val="0D6D742F"/>
    <w:rsid w:val="0DB01D4D"/>
    <w:rsid w:val="0E1E058B"/>
    <w:rsid w:val="0E6C3CB3"/>
    <w:rsid w:val="0E723D6F"/>
    <w:rsid w:val="0EA0635C"/>
    <w:rsid w:val="0EB73522"/>
    <w:rsid w:val="0EC601AB"/>
    <w:rsid w:val="0F2A17EF"/>
    <w:rsid w:val="10FD15E1"/>
    <w:rsid w:val="11410433"/>
    <w:rsid w:val="11502A3C"/>
    <w:rsid w:val="116206E1"/>
    <w:rsid w:val="11E74B6B"/>
    <w:rsid w:val="135D091C"/>
    <w:rsid w:val="1381490C"/>
    <w:rsid w:val="144E60BA"/>
    <w:rsid w:val="14704788"/>
    <w:rsid w:val="14B343FF"/>
    <w:rsid w:val="14E90996"/>
    <w:rsid w:val="155A08C9"/>
    <w:rsid w:val="16F963FC"/>
    <w:rsid w:val="17F40229"/>
    <w:rsid w:val="17F76EF9"/>
    <w:rsid w:val="18572D14"/>
    <w:rsid w:val="19166C11"/>
    <w:rsid w:val="19684D1A"/>
    <w:rsid w:val="199268D2"/>
    <w:rsid w:val="19AE4C3C"/>
    <w:rsid w:val="19E84EE7"/>
    <w:rsid w:val="1A337C08"/>
    <w:rsid w:val="1A693185"/>
    <w:rsid w:val="1ACF2D8D"/>
    <w:rsid w:val="1AE9076D"/>
    <w:rsid w:val="1B08792E"/>
    <w:rsid w:val="1C045BB5"/>
    <w:rsid w:val="1CE6214B"/>
    <w:rsid w:val="1D482986"/>
    <w:rsid w:val="1D530466"/>
    <w:rsid w:val="1E727913"/>
    <w:rsid w:val="1EBC4909"/>
    <w:rsid w:val="203F5164"/>
    <w:rsid w:val="20741BCD"/>
    <w:rsid w:val="21E6327B"/>
    <w:rsid w:val="220A3DCE"/>
    <w:rsid w:val="226278E6"/>
    <w:rsid w:val="228679ED"/>
    <w:rsid w:val="2297614E"/>
    <w:rsid w:val="22CD4739"/>
    <w:rsid w:val="22DF4B25"/>
    <w:rsid w:val="23A0131E"/>
    <w:rsid w:val="23F24A71"/>
    <w:rsid w:val="2453420A"/>
    <w:rsid w:val="2514714B"/>
    <w:rsid w:val="25B0630F"/>
    <w:rsid w:val="260E7FC9"/>
    <w:rsid w:val="264F651F"/>
    <w:rsid w:val="26AB5CAA"/>
    <w:rsid w:val="270343AF"/>
    <w:rsid w:val="275238E8"/>
    <w:rsid w:val="27885E9A"/>
    <w:rsid w:val="27A9199E"/>
    <w:rsid w:val="27C37418"/>
    <w:rsid w:val="27E70AD2"/>
    <w:rsid w:val="282B4205"/>
    <w:rsid w:val="28340C68"/>
    <w:rsid w:val="28E63708"/>
    <w:rsid w:val="2903193C"/>
    <w:rsid w:val="293A0182"/>
    <w:rsid w:val="29F06898"/>
    <w:rsid w:val="29F41202"/>
    <w:rsid w:val="2A1C7136"/>
    <w:rsid w:val="2A52567F"/>
    <w:rsid w:val="2AD63ADB"/>
    <w:rsid w:val="2B2D51E0"/>
    <w:rsid w:val="2CCE420F"/>
    <w:rsid w:val="2CCE7A93"/>
    <w:rsid w:val="2D3C0CBF"/>
    <w:rsid w:val="2D480610"/>
    <w:rsid w:val="2E177608"/>
    <w:rsid w:val="2E285745"/>
    <w:rsid w:val="2E5D0DE0"/>
    <w:rsid w:val="2E954754"/>
    <w:rsid w:val="2EBB7CD6"/>
    <w:rsid w:val="2ECD6A4D"/>
    <w:rsid w:val="2F1F43E1"/>
    <w:rsid w:val="2F28060A"/>
    <w:rsid w:val="2FF748E5"/>
    <w:rsid w:val="302A3B16"/>
    <w:rsid w:val="30A75F51"/>
    <w:rsid w:val="30B631AE"/>
    <w:rsid w:val="311C418B"/>
    <w:rsid w:val="312A6EA1"/>
    <w:rsid w:val="314F1B30"/>
    <w:rsid w:val="33106379"/>
    <w:rsid w:val="33417212"/>
    <w:rsid w:val="339A6C60"/>
    <w:rsid w:val="33A629ED"/>
    <w:rsid w:val="33C33478"/>
    <w:rsid w:val="33CE3940"/>
    <w:rsid w:val="33E2308C"/>
    <w:rsid w:val="33FF585B"/>
    <w:rsid w:val="34C969B6"/>
    <w:rsid w:val="35CB3800"/>
    <w:rsid w:val="36081486"/>
    <w:rsid w:val="3620464F"/>
    <w:rsid w:val="36267311"/>
    <w:rsid w:val="36ED2DC2"/>
    <w:rsid w:val="38616D76"/>
    <w:rsid w:val="3B1D4D3A"/>
    <w:rsid w:val="3B1E11F2"/>
    <w:rsid w:val="3B2E7C35"/>
    <w:rsid w:val="3B3261DC"/>
    <w:rsid w:val="3BCD3BF3"/>
    <w:rsid w:val="3BE87C7E"/>
    <w:rsid w:val="3C1B0BDA"/>
    <w:rsid w:val="3C1C2A58"/>
    <w:rsid w:val="3C3F629C"/>
    <w:rsid w:val="3CC57762"/>
    <w:rsid w:val="3D2E150D"/>
    <w:rsid w:val="3D774C98"/>
    <w:rsid w:val="3DA924E0"/>
    <w:rsid w:val="3DD26E51"/>
    <w:rsid w:val="3DFE15C4"/>
    <w:rsid w:val="3FFA159D"/>
    <w:rsid w:val="4028093E"/>
    <w:rsid w:val="40A203D0"/>
    <w:rsid w:val="41021CB6"/>
    <w:rsid w:val="42714C57"/>
    <w:rsid w:val="428C04CB"/>
    <w:rsid w:val="438A330C"/>
    <w:rsid w:val="43D2693C"/>
    <w:rsid w:val="43D74856"/>
    <w:rsid w:val="443A7490"/>
    <w:rsid w:val="44694FB6"/>
    <w:rsid w:val="44BE5853"/>
    <w:rsid w:val="44D416C8"/>
    <w:rsid w:val="44F042A4"/>
    <w:rsid w:val="45004955"/>
    <w:rsid w:val="45104F09"/>
    <w:rsid w:val="4568626D"/>
    <w:rsid w:val="45D44A70"/>
    <w:rsid w:val="468D0F58"/>
    <w:rsid w:val="471B29A4"/>
    <w:rsid w:val="47271E44"/>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E14CE5"/>
    <w:rsid w:val="4B820C21"/>
    <w:rsid w:val="4C0D30A7"/>
    <w:rsid w:val="4C740FBB"/>
    <w:rsid w:val="4CB32D3F"/>
    <w:rsid w:val="4D2C3744"/>
    <w:rsid w:val="4D9828FA"/>
    <w:rsid w:val="4DF73079"/>
    <w:rsid w:val="4E222F58"/>
    <w:rsid w:val="4E63642D"/>
    <w:rsid w:val="4E734BC1"/>
    <w:rsid w:val="4EEE3525"/>
    <w:rsid w:val="4F4A5D3D"/>
    <w:rsid w:val="4FA71C42"/>
    <w:rsid w:val="4FB04A43"/>
    <w:rsid w:val="4FBE626D"/>
    <w:rsid w:val="50047D3F"/>
    <w:rsid w:val="50803E7A"/>
    <w:rsid w:val="50D16751"/>
    <w:rsid w:val="50FC4159"/>
    <w:rsid w:val="52387E00"/>
    <w:rsid w:val="52657DC0"/>
    <w:rsid w:val="52A02608"/>
    <w:rsid w:val="53046661"/>
    <w:rsid w:val="53F344DD"/>
    <w:rsid w:val="53F34D30"/>
    <w:rsid w:val="54141C5F"/>
    <w:rsid w:val="5415308F"/>
    <w:rsid w:val="559303C8"/>
    <w:rsid w:val="56902820"/>
    <w:rsid w:val="56D73D29"/>
    <w:rsid w:val="56D805CB"/>
    <w:rsid w:val="57252D4C"/>
    <w:rsid w:val="585C7AD6"/>
    <w:rsid w:val="587E7112"/>
    <w:rsid w:val="58B90AAC"/>
    <w:rsid w:val="58D33E46"/>
    <w:rsid w:val="59804317"/>
    <w:rsid w:val="5A3916BC"/>
    <w:rsid w:val="5A5554D1"/>
    <w:rsid w:val="5ACB668C"/>
    <w:rsid w:val="5AD564E3"/>
    <w:rsid w:val="5B4F5A23"/>
    <w:rsid w:val="5B9A48FE"/>
    <w:rsid w:val="5BE54260"/>
    <w:rsid w:val="5C03165A"/>
    <w:rsid w:val="5D0B6B17"/>
    <w:rsid w:val="5DE26877"/>
    <w:rsid w:val="5E0314D0"/>
    <w:rsid w:val="5EA54D66"/>
    <w:rsid w:val="5FAE3C1E"/>
    <w:rsid w:val="60176AA1"/>
    <w:rsid w:val="601C52A9"/>
    <w:rsid w:val="603B3B74"/>
    <w:rsid w:val="605B2BAE"/>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83359"/>
    <w:rsid w:val="66F52B79"/>
    <w:rsid w:val="674701DD"/>
    <w:rsid w:val="674E1284"/>
    <w:rsid w:val="67737E05"/>
    <w:rsid w:val="67791B52"/>
    <w:rsid w:val="678F7D1C"/>
    <w:rsid w:val="67B02672"/>
    <w:rsid w:val="67F34F90"/>
    <w:rsid w:val="67FA6925"/>
    <w:rsid w:val="68F9738C"/>
    <w:rsid w:val="690A41ED"/>
    <w:rsid w:val="6950210B"/>
    <w:rsid w:val="69B84930"/>
    <w:rsid w:val="6A5938C4"/>
    <w:rsid w:val="6AA1751A"/>
    <w:rsid w:val="6B3773F6"/>
    <w:rsid w:val="6B695BBB"/>
    <w:rsid w:val="6CD75013"/>
    <w:rsid w:val="6D72001A"/>
    <w:rsid w:val="6D790A61"/>
    <w:rsid w:val="6D7E2715"/>
    <w:rsid w:val="6E7D749A"/>
    <w:rsid w:val="6EC018FE"/>
    <w:rsid w:val="6F150A16"/>
    <w:rsid w:val="6FAC37F7"/>
    <w:rsid w:val="6FD518E1"/>
    <w:rsid w:val="709A16D4"/>
    <w:rsid w:val="70B558FD"/>
    <w:rsid w:val="70E53CAB"/>
    <w:rsid w:val="7191735E"/>
    <w:rsid w:val="722B0C34"/>
    <w:rsid w:val="738E763D"/>
    <w:rsid w:val="74521C25"/>
    <w:rsid w:val="74BC07DB"/>
    <w:rsid w:val="7530247A"/>
    <w:rsid w:val="759978CC"/>
    <w:rsid w:val="762E3794"/>
    <w:rsid w:val="76320D9A"/>
    <w:rsid w:val="76871284"/>
    <w:rsid w:val="769367A2"/>
    <w:rsid w:val="77DC6BAC"/>
    <w:rsid w:val="77EA2826"/>
    <w:rsid w:val="77EB1A53"/>
    <w:rsid w:val="78833509"/>
    <w:rsid w:val="78DE7EBE"/>
    <w:rsid w:val="79497FA2"/>
    <w:rsid w:val="799A470F"/>
    <w:rsid w:val="7A496371"/>
    <w:rsid w:val="7A8B7C93"/>
    <w:rsid w:val="7B0E64C9"/>
    <w:rsid w:val="7B3426D8"/>
    <w:rsid w:val="7C1A4147"/>
    <w:rsid w:val="7CAD6BC4"/>
    <w:rsid w:val="7CC570E9"/>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3418</Words>
  <Characters>19486</Characters>
  <Lines>162</Lines>
  <Paragraphs>45</Paragraphs>
  <TotalTime>0</TotalTime>
  <ScaleCrop>false</ScaleCrop>
  <LinksUpToDate>false</LinksUpToDate>
  <CharactersWithSpaces>22859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2024-11-08T07:53:02Z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34D6510157444E8DA08695970280360A</vt:lpwstr>
  </property>
</Properties>
</file>